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C36F2" w14:textId="15419204" w:rsidR="00803306" w:rsidRPr="00373874" w:rsidRDefault="004A0B0E">
      <w:pPr>
        <w:jc w:val="both"/>
        <w:rPr>
          <w:b/>
          <w:sz w:val="24"/>
        </w:rPr>
      </w:pPr>
      <w:r>
        <w:rPr>
          <w:b/>
          <w:sz w:val="24"/>
          <w:u w:val="single"/>
        </w:rPr>
        <w:t>EARTHEN DAM</w:t>
      </w:r>
      <w:r w:rsidR="00744DFD">
        <w:rPr>
          <w:b/>
          <w:sz w:val="24"/>
          <w:u w:val="single"/>
        </w:rPr>
        <w:t xml:space="preserve"> WITH SKIMMER</w:t>
      </w:r>
      <w:r w:rsidR="00277907">
        <w:rPr>
          <w:b/>
          <w:sz w:val="24"/>
          <w:u w:val="single"/>
        </w:rPr>
        <w:t>:</w:t>
      </w:r>
      <w:r w:rsidR="00373874">
        <w:rPr>
          <w:sz w:val="24"/>
        </w:rPr>
        <w:tab/>
      </w:r>
      <w:r w:rsidR="00373874">
        <w:rPr>
          <w:sz w:val="24"/>
        </w:rPr>
        <w:tab/>
      </w:r>
      <w:r w:rsidR="00373874">
        <w:rPr>
          <w:sz w:val="24"/>
        </w:rPr>
        <w:tab/>
      </w:r>
      <w:r w:rsidR="00373874">
        <w:rPr>
          <w:sz w:val="24"/>
        </w:rPr>
        <w:tab/>
      </w:r>
      <w:r w:rsidR="00373874">
        <w:rPr>
          <w:sz w:val="24"/>
        </w:rPr>
        <w:tab/>
      </w:r>
      <w:r w:rsidR="00373874">
        <w:rPr>
          <w:sz w:val="24"/>
        </w:rPr>
        <w:tab/>
      </w:r>
      <w:r w:rsidR="00373874">
        <w:rPr>
          <w:sz w:val="24"/>
        </w:rPr>
        <w:tab/>
      </w:r>
    </w:p>
    <w:p w14:paraId="7ED4D274" w14:textId="77777777" w:rsidR="00803306" w:rsidRDefault="00803306">
      <w:pPr>
        <w:jc w:val="both"/>
        <w:rPr>
          <w:sz w:val="24"/>
        </w:rPr>
      </w:pPr>
    </w:p>
    <w:p w14:paraId="459AA5C0" w14:textId="77777777" w:rsidR="00803306" w:rsidRDefault="00803306">
      <w:pPr>
        <w:jc w:val="both"/>
        <w:rPr>
          <w:b/>
          <w:sz w:val="24"/>
        </w:rPr>
      </w:pPr>
      <w:r>
        <w:rPr>
          <w:b/>
          <w:sz w:val="24"/>
        </w:rPr>
        <w:t>Description</w:t>
      </w:r>
    </w:p>
    <w:p w14:paraId="58D58918" w14:textId="77777777" w:rsidR="00803306" w:rsidRDefault="00803306">
      <w:pPr>
        <w:jc w:val="both"/>
        <w:rPr>
          <w:sz w:val="24"/>
        </w:rPr>
      </w:pPr>
    </w:p>
    <w:p w14:paraId="12F94F77" w14:textId="77777777" w:rsidR="00803306" w:rsidRDefault="00803306">
      <w:pPr>
        <w:pStyle w:val="BodyText"/>
      </w:pPr>
      <w:r>
        <w:t>Provide a</w:t>
      </w:r>
      <w:r w:rsidR="004A0B0E">
        <w:t>n earthen dam</w:t>
      </w:r>
      <w:r w:rsidR="000428C8">
        <w:t xml:space="preserve"> with a skimmer</w:t>
      </w:r>
      <w:r>
        <w:t xml:space="preserve"> </w:t>
      </w:r>
      <w:r w:rsidR="00762E2C">
        <w:t xml:space="preserve">attached to a barrel pipe </w:t>
      </w:r>
      <w:r w:rsidR="00DD628D">
        <w:t xml:space="preserve">at the outlet of a proposed roadway ditch </w:t>
      </w:r>
      <w:r>
        <w:t xml:space="preserve">to remove sediment from construction site runoff at locations shown in the erosion control plans.  See the </w:t>
      </w:r>
      <w:r w:rsidR="000428C8">
        <w:t>E</w:t>
      </w:r>
      <w:r w:rsidR="004A0B0E">
        <w:t>arthen Dam</w:t>
      </w:r>
      <w:r w:rsidR="000428C8">
        <w:t xml:space="preserve"> with Skimmer</w:t>
      </w:r>
      <w:r>
        <w:t xml:space="preserve"> Detail sheet provided in the erosion control plans.  Work incl</w:t>
      </w:r>
      <w:r w:rsidR="004A0B0E">
        <w:t>udes constructing earthen dam</w:t>
      </w:r>
      <w:r w:rsidR="006F2F7E">
        <w:t xml:space="preserve">, </w:t>
      </w:r>
      <w:r w:rsidR="005A0350">
        <w:t xml:space="preserve">installation of coir fiber baffles, </w:t>
      </w:r>
      <w:r w:rsidR="00FF510E" w:rsidRPr="002D5DCD">
        <w:t>furnishing, installation and cleanout</w:t>
      </w:r>
      <w:r w:rsidR="00413CC1" w:rsidRPr="00B27243">
        <w:t xml:space="preserve"> </w:t>
      </w:r>
      <w:r w:rsidR="006F2F7E" w:rsidRPr="00B27243">
        <w:t xml:space="preserve">of </w:t>
      </w:r>
      <w:r w:rsidR="000D6187">
        <w:t>skimmer</w:t>
      </w:r>
      <w:r>
        <w:t xml:space="preserve">, providing and placing stone pad on bottom of </w:t>
      </w:r>
      <w:r w:rsidR="006F7113">
        <w:t>ditch</w:t>
      </w:r>
      <w:r>
        <w:t xml:space="preserve"> underneath skimmer devic</w:t>
      </w:r>
      <w:r w:rsidR="004A0B0E">
        <w:t xml:space="preserve">e, providing and placing </w:t>
      </w:r>
      <w:r w:rsidR="00A55F7E">
        <w:t>geotextile</w:t>
      </w:r>
      <w:r>
        <w:t xml:space="preserve"> spillway liner, providing coir fiber mat stabil</w:t>
      </w:r>
      <w:r w:rsidR="00DD628D">
        <w:t>ization for the skimmer outlet</w:t>
      </w:r>
      <w:r w:rsidR="005A0350">
        <w:t>, removing</w:t>
      </w:r>
      <w:r w:rsidR="00154FC1">
        <w:t xml:space="preserve"> </w:t>
      </w:r>
      <w:r w:rsidR="004A0B0E">
        <w:t>earthen dam</w:t>
      </w:r>
      <w:r w:rsidR="00762E2C">
        <w:t xml:space="preserve">, </w:t>
      </w:r>
      <w:r w:rsidR="00154FC1">
        <w:t xml:space="preserve">coir fiber baffles, </w:t>
      </w:r>
      <w:r w:rsidR="00A55F7E">
        <w:t>geotextile</w:t>
      </w:r>
      <w:r>
        <w:t xml:space="preserve"> liner and skimmer</w:t>
      </w:r>
      <w:r w:rsidR="00154FC1">
        <w:t xml:space="preserve"> device</w:t>
      </w:r>
      <w:r>
        <w:t xml:space="preserve">, </w:t>
      </w:r>
      <w:r w:rsidR="00DD628D">
        <w:t>and disposing of excess materials</w:t>
      </w:r>
      <w:r>
        <w:t>.</w:t>
      </w:r>
    </w:p>
    <w:p w14:paraId="016A315F" w14:textId="77777777" w:rsidR="00803306" w:rsidRDefault="00803306">
      <w:pPr>
        <w:jc w:val="both"/>
        <w:rPr>
          <w:sz w:val="24"/>
        </w:rPr>
      </w:pPr>
    </w:p>
    <w:p w14:paraId="61F4B245" w14:textId="77777777" w:rsidR="00803306" w:rsidRDefault="00803306">
      <w:pPr>
        <w:rPr>
          <w:b/>
          <w:sz w:val="24"/>
        </w:rPr>
      </w:pPr>
      <w:r>
        <w:rPr>
          <w:b/>
          <w:sz w:val="24"/>
        </w:rPr>
        <w:t>Materials</w:t>
      </w:r>
    </w:p>
    <w:p w14:paraId="0367FA15" w14:textId="77777777" w:rsidR="00803306" w:rsidRDefault="00803306">
      <w:pPr>
        <w:jc w:val="both"/>
        <w:rPr>
          <w:sz w:val="24"/>
        </w:rPr>
      </w:pPr>
    </w:p>
    <w:tbl>
      <w:tblPr>
        <w:tblW w:w="0" w:type="auto"/>
        <w:tblLayout w:type="fixed"/>
        <w:tblLook w:val="0000" w:firstRow="0" w:lastRow="0" w:firstColumn="0" w:lastColumn="0" w:noHBand="0" w:noVBand="0"/>
      </w:tblPr>
      <w:tblGrid>
        <w:gridCol w:w="4788"/>
        <w:gridCol w:w="4500"/>
      </w:tblGrid>
      <w:tr w:rsidR="00803306" w14:paraId="1B895FC2" w14:textId="77777777" w:rsidTr="0043302A">
        <w:tc>
          <w:tcPr>
            <w:tcW w:w="4788" w:type="dxa"/>
          </w:tcPr>
          <w:p w14:paraId="46F19D9E" w14:textId="77777777" w:rsidR="00803306" w:rsidRDefault="00803306">
            <w:pPr>
              <w:rPr>
                <w:b/>
                <w:sz w:val="24"/>
              </w:rPr>
            </w:pPr>
            <w:r>
              <w:rPr>
                <w:b/>
                <w:sz w:val="24"/>
              </w:rPr>
              <w:t>Item</w:t>
            </w:r>
          </w:p>
        </w:tc>
        <w:tc>
          <w:tcPr>
            <w:tcW w:w="4500" w:type="dxa"/>
          </w:tcPr>
          <w:p w14:paraId="3E3893C2" w14:textId="77777777" w:rsidR="00803306" w:rsidRDefault="00803306">
            <w:pPr>
              <w:jc w:val="right"/>
              <w:rPr>
                <w:b/>
                <w:sz w:val="24"/>
              </w:rPr>
            </w:pPr>
            <w:r>
              <w:rPr>
                <w:b/>
                <w:sz w:val="24"/>
              </w:rPr>
              <w:t>Section</w:t>
            </w:r>
          </w:p>
        </w:tc>
      </w:tr>
      <w:tr w:rsidR="00395DC0" w14:paraId="351C9425" w14:textId="77777777" w:rsidTr="0043302A">
        <w:tc>
          <w:tcPr>
            <w:tcW w:w="4788" w:type="dxa"/>
          </w:tcPr>
          <w:p w14:paraId="12DD774F" w14:textId="02D13D18" w:rsidR="00395DC0" w:rsidRPr="00395DC0" w:rsidRDefault="00395DC0">
            <w:pPr>
              <w:rPr>
                <w:bCs/>
                <w:sz w:val="24"/>
              </w:rPr>
            </w:pPr>
            <w:r>
              <w:rPr>
                <w:bCs/>
                <w:sz w:val="24"/>
              </w:rPr>
              <w:t>Anchors</w:t>
            </w:r>
          </w:p>
        </w:tc>
        <w:tc>
          <w:tcPr>
            <w:tcW w:w="4500" w:type="dxa"/>
          </w:tcPr>
          <w:p w14:paraId="5536DF2D" w14:textId="05B01A7D" w:rsidR="00395DC0" w:rsidRPr="00395DC0" w:rsidRDefault="00395DC0">
            <w:pPr>
              <w:jc w:val="right"/>
              <w:rPr>
                <w:bCs/>
                <w:sz w:val="24"/>
              </w:rPr>
            </w:pPr>
            <w:r w:rsidRPr="00395DC0">
              <w:rPr>
                <w:bCs/>
                <w:sz w:val="24"/>
              </w:rPr>
              <w:t>1629-2</w:t>
            </w:r>
          </w:p>
        </w:tc>
      </w:tr>
      <w:tr w:rsidR="00803306" w14:paraId="443225D8" w14:textId="77777777" w:rsidTr="0043302A">
        <w:tc>
          <w:tcPr>
            <w:tcW w:w="4788" w:type="dxa"/>
          </w:tcPr>
          <w:p w14:paraId="002B46A2" w14:textId="77777777" w:rsidR="00803306" w:rsidRDefault="00803306">
            <w:pPr>
              <w:rPr>
                <w:sz w:val="24"/>
              </w:rPr>
            </w:pPr>
            <w:r>
              <w:rPr>
                <w:sz w:val="24"/>
              </w:rPr>
              <w:t>Stone for Erosion Control, Class B</w:t>
            </w:r>
          </w:p>
        </w:tc>
        <w:tc>
          <w:tcPr>
            <w:tcW w:w="4500" w:type="dxa"/>
          </w:tcPr>
          <w:p w14:paraId="17416E53" w14:textId="77777777" w:rsidR="00803306" w:rsidRDefault="00803306">
            <w:pPr>
              <w:jc w:val="right"/>
              <w:rPr>
                <w:sz w:val="24"/>
              </w:rPr>
            </w:pPr>
            <w:r>
              <w:rPr>
                <w:sz w:val="24"/>
              </w:rPr>
              <w:t>1042</w:t>
            </w:r>
          </w:p>
        </w:tc>
      </w:tr>
      <w:tr w:rsidR="00803306" w14:paraId="2DB61D4D" w14:textId="77777777" w:rsidTr="0043302A">
        <w:tc>
          <w:tcPr>
            <w:tcW w:w="4788" w:type="dxa"/>
          </w:tcPr>
          <w:p w14:paraId="52E2A072" w14:textId="77777777" w:rsidR="00803306" w:rsidRDefault="006F7113">
            <w:pPr>
              <w:rPr>
                <w:sz w:val="24"/>
              </w:rPr>
            </w:pPr>
            <w:r>
              <w:rPr>
                <w:sz w:val="24"/>
              </w:rPr>
              <w:t>Staples</w:t>
            </w:r>
          </w:p>
        </w:tc>
        <w:tc>
          <w:tcPr>
            <w:tcW w:w="4500" w:type="dxa"/>
          </w:tcPr>
          <w:p w14:paraId="5B3224AE" w14:textId="32BFDE58" w:rsidR="00803306" w:rsidRDefault="006F7113">
            <w:pPr>
              <w:jc w:val="right"/>
              <w:rPr>
                <w:sz w:val="24"/>
              </w:rPr>
            </w:pPr>
            <w:r>
              <w:rPr>
                <w:sz w:val="24"/>
              </w:rPr>
              <w:t>1060-8</w:t>
            </w:r>
            <w:r w:rsidR="00395DC0">
              <w:rPr>
                <w:sz w:val="24"/>
              </w:rPr>
              <w:t>(D)</w:t>
            </w:r>
          </w:p>
        </w:tc>
      </w:tr>
      <w:tr w:rsidR="000218D9" w14:paraId="40A6854C" w14:textId="77777777" w:rsidTr="0043302A">
        <w:tc>
          <w:tcPr>
            <w:tcW w:w="4788" w:type="dxa"/>
          </w:tcPr>
          <w:p w14:paraId="3E8ED0A4" w14:textId="77777777" w:rsidR="000218D9" w:rsidRDefault="000218D9">
            <w:pPr>
              <w:rPr>
                <w:sz w:val="24"/>
              </w:rPr>
            </w:pPr>
            <w:r>
              <w:rPr>
                <w:sz w:val="24"/>
              </w:rPr>
              <w:t>Coir Fiber Mat</w:t>
            </w:r>
          </w:p>
        </w:tc>
        <w:tc>
          <w:tcPr>
            <w:tcW w:w="4500" w:type="dxa"/>
          </w:tcPr>
          <w:p w14:paraId="07E6E9DD" w14:textId="77777777" w:rsidR="000218D9" w:rsidRDefault="000218D9">
            <w:pPr>
              <w:jc w:val="right"/>
              <w:rPr>
                <w:sz w:val="24"/>
              </w:rPr>
            </w:pPr>
            <w:r>
              <w:rPr>
                <w:sz w:val="24"/>
              </w:rPr>
              <w:t>1060-14</w:t>
            </w:r>
          </w:p>
        </w:tc>
      </w:tr>
      <w:tr w:rsidR="00AC0B47" w14:paraId="2CC3ACBF" w14:textId="77777777" w:rsidTr="0043302A">
        <w:tc>
          <w:tcPr>
            <w:tcW w:w="4788" w:type="dxa"/>
          </w:tcPr>
          <w:p w14:paraId="4F548F6C" w14:textId="77777777" w:rsidR="00AC0B47" w:rsidRDefault="00AC0B47">
            <w:pPr>
              <w:rPr>
                <w:sz w:val="24"/>
              </w:rPr>
            </w:pPr>
            <w:r>
              <w:rPr>
                <w:sz w:val="24"/>
              </w:rPr>
              <w:t>Coir Fiber Baffle</w:t>
            </w:r>
          </w:p>
        </w:tc>
        <w:tc>
          <w:tcPr>
            <w:tcW w:w="4500" w:type="dxa"/>
          </w:tcPr>
          <w:p w14:paraId="7A0F01C4" w14:textId="77777777" w:rsidR="00AC0B47" w:rsidRDefault="00AC0B47">
            <w:pPr>
              <w:jc w:val="right"/>
              <w:rPr>
                <w:sz w:val="24"/>
              </w:rPr>
            </w:pPr>
            <w:r>
              <w:rPr>
                <w:sz w:val="24"/>
              </w:rPr>
              <w:t>1640</w:t>
            </w:r>
          </w:p>
        </w:tc>
      </w:tr>
      <w:tr w:rsidR="00395DC0" w14:paraId="461C1807" w14:textId="77777777" w:rsidTr="0043302A">
        <w:tc>
          <w:tcPr>
            <w:tcW w:w="4788" w:type="dxa"/>
          </w:tcPr>
          <w:p w14:paraId="6C37D7D6" w14:textId="248EEEA1" w:rsidR="00395DC0" w:rsidRDefault="00395DC0">
            <w:pPr>
              <w:rPr>
                <w:sz w:val="24"/>
              </w:rPr>
            </w:pPr>
            <w:r>
              <w:rPr>
                <w:sz w:val="24"/>
              </w:rPr>
              <w:t>Skimmer</w:t>
            </w:r>
          </w:p>
        </w:tc>
        <w:tc>
          <w:tcPr>
            <w:tcW w:w="4500" w:type="dxa"/>
          </w:tcPr>
          <w:p w14:paraId="35602FF2" w14:textId="6EA70912" w:rsidR="00395DC0" w:rsidRDefault="00395DC0">
            <w:pPr>
              <w:jc w:val="right"/>
              <w:rPr>
                <w:sz w:val="24"/>
              </w:rPr>
            </w:pPr>
            <w:r>
              <w:rPr>
                <w:sz w:val="24"/>
              </w:rPr>
              <w:t>1644-2</w:t>
            </w:r>
          </w:p>
        </w:tc>
      </w:tr>
      <w:tr w:rsidR="00441208" w14:paraId="2DFCE168" w14:textId="77777777" w:rsidTr="0043302A">
        <w:tc>
          <w:tcPr>
            <w:tcW w:w="4788" w:type="dxa"/>
          </w:tcPr>
          <w:p w14:paraId="2523494B" w14:textId="3E663484" w:rsidR="00441208" w:rsidRDefault="00441208">
            <w:pPr>
              <w:rPr>
                <w:sz w:val="24"/>
              </w:rPr>
            </w:pPr>
            <w:r>
              <w:rPr>
                <w:sz w:val="24"/>
              </w:rPr>
              <w:t>Low Permeability Geotextile</w:t>
            </w:r>
          </w:p>
        </w:tc>
        <w:tc>
          <w:tcPr>
            <w:tcW w:w="4500" w:type="dxa"/>
          </w:tcPr>
          <w:p w14:paraId="55BF7BCA" w14:textId="235C1A24" w:rsidR="00441208" w:rsidRDefault="00441208">
            <w:pPr>
              <w:jc w:val="right"/>
              <w:rPr>
                <w:sz w:val="24"/>
              </w:rPr>
            </w:pPr>
            <w:r>
              <w:rPr>
                <w:sz w:val="24"/>
              </w:rPr>
              <w:t>1644-2</w:t>
            </w:r>
          </w:p>
        </w:tc>
      </w:tr>
    </w:tbl>
    <w:p w14:paraId="69C6EEA1" w14:textId="77777777" w:rsidR="00FF510E" w:rsidRDefault="00FF510E">
      <w:pPr>
        <w:jc w:val="both"/>
        <w:rPr>
          <w:sz w:val="24"/>
        </w:rPr>
      </w:pPr>
    </w:p>
    <w:p w14:paraId="04B18EA2" w14:textId="77777777" w:rsidR="00803306" w:rsidRDefault="00803306">
      <w:pPr>
        <w:jc w:val="both"/>
        <w:rPr>
          <w:b/>
          <w:sz w:val="24"/>
        </w:rPr>
      </w:pPr>
      <w:r>
        <w:rPr>
          <w:b/>
          <w:sz w:val="24"/>
        </w:rPr>
        <w:t>Construction Methods</w:t>
      </w:r>
    </w:p>
    <w:p w14:paraId="2AB97D99" w14:textId="77777777" w:rsidR="00803306" w:rsidRDefault="00803306">
      <w:pPr>
        <w:jc w:val="both"/>
        <w:rPr>
          <w:sz w:val="24"/>
        </w:rPr>
      </w:pPr>
    </w:p>
    <w:p w14:paraId="29141885" w14:textId="733D4A4D" w:rsidR="00803306" w:rsidRDefault="00803306">
      <w:pPr>
        <w:jc w:val="both"/>
        <w:rPr>
          <w:sz w:val="24"/>
        </w:rPr>
      </w:pPr>
      <w:r>
        <w:rPr>
          <w:sz w:val="24"/>
        </w:rPr>
        <w:t>Excava</w:t>
      </w:r>
      <w:r w:rsidR="00D8428A">
        <w:rPr>
          <w:sz w:val="24"/>
        </w:rPr>
        <w:t>te proposed ditch</w:t>
      </w:r>
      <w:r>
        <w:rPr>
          <w:sz w:val="24"/>
        </w:rPr>
        <w:t xml:space="preserve"> according to the </w:t>
      </w:r>
      <w:r w:rsidR="00D8428A">
        <w:rPr>
          <w:sz w:val="24"/>
        </w:rPr>
        <w:t>roadway</w:t>
      </w:r>
      <w:r>
        <w:rPr>
          <w:sz w:val="24"/>
        </w:rPr>
        <w:t xml:space="preserve"> plans </w:t>
      </w:r>
      <w:r w:rsidR="00D8428A">
        <w:rPr>
          <w:sz w:val="24"/>
        </w:rPr>
        <w:t xml:space="preserve">and cross sections </w:t>
      </w:r>
      <w:r>
        <w:rPr>
          <w:sz w:val="24"/>
        </w:rPr>
        <w:t xml:space="preserve">with </w:t>
      </w:r>
      <w:r w:rsidR="00D8428A">
        <w:rPr>
          <w:sz w:val="24"/>
        </w:rPr>
        <w:t>ditch</w:t>
      </w:r>
      <w:r>
        <w:rPr>
          <w:sz w:val="24"/>
        </w:rPr>
        <w:t xml:space="preserve"> surface free of obstructions, debris, and pockets of low-density material.  </w:t>
      </w:r>
      <w:r w:rsidR="00523621">
        <w:rPr>
          <w:sz w:val="24"/>
        </w:rPr>
        <w:t>Construct</w:t>
      </w:r>
      <w:r w:rsidR="00B360CA">
        <w:rPr>
          <w:sz w:val="24"/>
        </w:rPr>
        <w:t xml:space="preserve"> </w:t>
      </w:r>
      <w:r w:rsidR="00EA645B">
        <w:rPr>
          <w:sz w:val="24"/>
        </w:rPr>
        <w:t>earthen dam</w:t>
      </w:r>
      <w:r w:rsidR="00B360CA">
        <w:rPr>
          <w:sz w:val="24"/>
        </w:rPr>
        <w:t xml:space="preserve"> and </w:t>
      </w:r>
      <w:r w:rsidR="00523621">
        <w:rPr>
          <w:sz w:val="24"/>
        </w:rPr>
        <w:t>install</w:t>
      </w:r>
      <w:r w:rsidR="003237CD">
        <w:rPr>
          <w:sz w:val="24"/>
        </w:rPr>
        <w:t xml:space="preserve"> the primar</w:t>
      </w:r>
      <w:r>
        <w:rPr>
          <w:sz w:val="24"/>
        </w:rPr>
        <w:t xml:space="preserve">y spillway according to </w:t>
      </w:r>
      <w:r w:rsidR="009D7287" w:rsidRPr="009D7287">
        <w:rPr>
          <w:i/>
          <w:iCs/>
          <w:sz w:val="24"/>
        </w:rPr>
        <w:t>Roadway Standard Drawings</w:t>
      </w:r>
      <w:r w:rsidR="009D7287">
        <w:rPr>
          <w:sz w:val="24"/>
        </w:rPr>
        <w:t xml:space="preserve"> Nol 1630.09</w:t>
      </w:r>
      <w:r>
        <w:rPr>
          <w:sz w:val="24"/>
        </w:rPr>
        <w:t xml:space="preserve">.  Construct the coir fiber baffles according to </w:t>
      </w:r>
      <w:r w:rsidR="00AC0B47" w:rsidRPr="0049554C">
        <w:rPr>
          <w:i/>
          <w:sz w:val="24"/>
        </w:rPr>
        <w:t>Roadway Standard Drawings</w:t>
      </w:r>
      <w:r w:rsidR="00AC0B47">
        <w:rPr>
          <w:sz w:val="24"/>
        </w:rPr>
        <w:t xml:space="preserve"> No. 16</w:t>
      </w:r>
      <w:r w:rsidR="0049554C">
        <w:rPr>
          <w:sz w:val="24"/>
        </w:rPr>
        <w:t>4</w:t>
      </w:r>
      <w:r w:rsidR="00AC0B47">
        <w:rPr>
          <w:sz w:val="24"/>
        </w:rPr>
        <w:t xml:space="preserve">0.01 </w:t>
      </w:r>
      <w:r>
        <w:rPr>
          <w:sz w:val="24"/>
        </w:rPr>
        <w:t xml:space="preserve">and </w:t>
      </w:r>
      <w:r w:rsidR="0049554C">
        <w:rPr>
          <w:sz w:val="24"/>
        </w:rPr>
        <w:t xml:space="preserve">Section 1640 of the </w:t>
      </w:r>
      <w:r w:rsidR="0049554C" w:rsidRPr="0049554C">
        <w:rPr>
          <w:i/>
          <w:sz w:val="24"/>
        </w:rPr>
        <w:t>Standard Specifications</w:t>
      </w:r>
      <w:r>
        <w:rPr>
          <w:sz w:val="24"/>
        </w:rPr>
        <w:t>.</w:t>
      </w:r>
      <w:r w:rsidR="009D6ACA">
        <w:rPr>
          <w:sz w:val="24"/>
        </w:rPr>
        <w:t xml:space="preserve">  Accumula</w:t>
      </w:r>
      <w:r w:rsidR="00EA645B">
        <w:rPr>
          <w:sz w:val="24"/>
        </w:rPr>
        <w:t>ted silt behind the earthen dam</w:t>
      </w:r>
      <w:r w:rsidR="009D6ACA">
        <w:rPr>
          <w:sz w:val="24"/>
        </w:rPr>
        <w:t xml:space="preserve"> and baffles shall be removed regularly and as directed.</w:t>
      </w:r>
    </w:p>
    <w:p w14:paraId="02FD7A2A" w14:textId="77777777" w:rsidR="00803306" w:rsidRDefault="00803306">
      <w:pPr>
        <w:jc w:val="both"/>
        <w:rPr>
          <w:sz w:val="24"/>
        </w:rPr>
      </w:pPr>
    </w:p>
    <w:p w14:paraId="51445A8C" w14:textId="77777777" w:rsidR="00803306" w:rsidRDefault="00796CD9">
      <w:pPr>
        <w:jc w:val="both"/>
        <w:rPr>
          <w:sz w:val="24"/>
        </w:rPr>
      </w:pPr>
      <w:r>
        <w:rPr>
          <w:sz w:val="24"/>
        </w:rPr>
        <w:t xml:space="preserve">Install </w:t>
      </w:r>
      <w:r w:rsidR="00803306">
        <w:rPr>
          <w:sz w:val="24"/>
        </w:rPr>
        <w:t xml:space="preserve">skimmer device according to manufacturer recommendations.  </w:t>
      </w:r>
      <w:r w:rsidR="00954509" w:rsidRPr="00954509">
        <w:rPr>
          <w:sz w:val="24"/>
        </w:rPr>
        <w:t xml:space="preserve">Install 4” Schedule 40 PVC pipe into dam on the lower side of basin 1 ft. from the bottom of the basin and according to the detail, and </w:t>
      </w:r>
      <w:r w:rsidR="005301DA">
        <w:rPr>
          <w:sz w:val="24"/>
        </w:rPr>
        <w:t>extend the pipe so the basin will drain.  A</w:t>
      </w:r>
      <w:r w:rsidR="00954509" w:rsidRPr="00954509">
        <w:rPr>
          <w:sz w:val="24"/>
        </w:rPr>
        <w:t xml:space="preserve">ttach </w:t>
      </w:r>
      <w:r w:rsidR="005301DA">
        <w:rPr>
          <w:sz w:val="24"/>
        </w:rPr>
        <w:t>a</w:t>
      </w:r>
      <w:r w:rsidR="00954509" w:rsidRPr="00954509">
        <w:rPr>
          <w:sz w:val="24"/>
        </w:rPr>
        <w:t xml:space="preserve"> 6 ft. arm pipe to the co</w:t>
      </w:r>
      <w:r w:rsidR="00C2290F">
        <w:rPr>
          <w:sz w:val="24"/>
        </w:rPr>
        <w:t xml:space="preserve">upling connection and </w:t>
      </w:r>
      <w:r w:rsidR="00954509" w:rsidRPr="00954509">
        <w:rPr>
          <w:sz w:val="24"/>
        </w:rPr>
        <w:t>skimmer according to manufacturer recommendations.</w:t>
      </w:r>
      <w:r w:rsidR="007A002D">
        <w:rPr>
          <w:sz w:val="24"/>
        </w:rPr>
        <w:t xml:space="preserve">  </w:t>
      </w:r>
      <w:r w:rsidR="00FD0214">
        <w:rPr>
          <w:sz w:val="24"/>
        </w:rPr>
        <w:t xml:space="preserve">The coupling shall be rigid and non-buoyant and not exceed a diameter of 4” and 12” in length.  </w:t>
      </w:r>
      <w:r w:rsidR="00CC2533">
        <w:rPr>
          <w:sz w:val="24"/>
        </w:rPr>
        <w:t xml:space="preserve">Attach the rope included with the skimmer to the tee between the vent socket and the tube inlet, and the other end to a wooden stake or metal post.  </w:t>
      </w:r>
      <w:r w:rsidR="00FF510E" w:rsidRPr="00A86A1A">
        <w:rPr>
          <w:sz w:val="24"/>
        </w:rPr>
        <w:t>Clean out skimmer device when it becomes clogged with sediment and/or debris and is unable</w:t>
      </w:r>
      <w:r w:rsidR="00A4355A">
        <w:rPr>
          <w:sz w:val="24"/>
        </w:rPr>
        <w:t xml:space="preserve"> to float at the top of water impounded in the ditch</w:t>
      </w:r>
      <w:r w:rsidR="00FF510E" w:rsidRPr="00A86A1A">
        <w:rPr>
          <w:sz w:val="24"/>
        </w:rPr>
        <w:t>.</w:t>
      </w:r>
      <w:r w:rsidR="00FF510E">
        <w:rPr>
          <w:sz w:val="24"/>
        </w:rPr>
        <w:t xml:space="preserve">  </w:t>
      </w:r>
      <w:r w:rsidR="000A2C68" w:rsidRPr="00B3434B">
        <w:rPr>
          <w:sz w:val="24"/>
        </w:rPr>
        <w:t>Take appropriate measures to avoid ice accumulation in the skimmer device</w:t>
      </w:r>
      <w:r w:rsidR="000A2C68">
        <w:rPr>
          <w:sz w:val="24"/>
        </w:rPr>
        <w:t xml:space="preserve">.  </w:t>
      </w:r>
      <w:r w:rsidR="00803306">
        <w:rPr>
          <w:sz w:val="24"/>
        </w:rPr>
        <w:t xml:space="preserve">Construct a stone pad of Class B stone directly underneath the skimmer device at bottom of </w:t>
      </w:r>
      <w:r w:rsidR="00A4355A">
        <w:rPr>
          <w:sz w:val="24"/>
        </w:rPr>
        <w:t>ditch</w:t>
      </w:r>
      <w:r w:rsidR="00803306">
        <w:rPr>
          <w:sz w:val="24"/>
        </w:rPr>
        <w:t>.  The pad shall be a minimum of 12” in height, and shall have a minimum cross sectional area of 4 ft. by 4 ft.</w:t>
      </w:r>
    </w:p>
    <w:p w14:paraId="46529D08" w14:textId="77777777" w:rsidR="00803306" w:rsidRDefault="00803306">
      <w:pPr>
        <w:jc w:val="both"/>
        <w:rPr>
          <w:sz w:val="24"/>
        </w:rPr>
      </w:pPr>
    </w:p>
    <w:p w14:paraId="6A5F0329" w14:textId="5AD5E3CD" w:rsidR="00803306" w:rsidRDefault="00803306">
      <w:pPr>
        <w:jc w:val="both"/>
        <w:rPr>
          <w:sz w:val="24"/>
        </w:rPr>
      </w:pPr>
      <w:r w:rsidRPr="00B30CD0">
        <w:rPr>
          <w:sz w:val="24"/>
        </w:rPr>
        <w:lastRenderedPageBreak/>
        <w:t>Lin</w:t>
      </w:r>
      <w:r w:rsidR="003237CD">
        <w:rPr>
          <w:sz w:val="24"/>
        </w:rPr>
        <w:t>e primar</w:t>
      </w:r>
      <w:r w:rsidR="00EA645B">
        <w:rPr>
          <w:sz w:val="24"/>
        </w:rPr>
        <w:t>y spillway with</w:t>
      </w:r>
      <w:r w:rsidRPr="00B30CD0">
        <w:rPr>
          <w:sz w:val="24"/>
        </w:rPr>
        <w:t xml:space="preserve"> </w:t>
      </w:r>
      <w:r w:rsidR="007F3FE1">
        <w:rPr>
          <w:sz w:val="24"/>
        </w:rPr>
        <w:t xml:space="preserve">low permeability polypropylene </w:t>
      </w:r>
      <w:r w:rsidR="00A55F7E">
        <w:rPr>
          <w:sz w:val="24"/>
        </w:rPr>
        <w:t>geotextile</w:t>
      </w:r>
      <w:r w:rsidRPr="00B30CD0">
        <w:rPr>
          <w:sz w:val="24"/>
        </w:rPr>
        <w:t xml:space="preserve"> unrolled in the direction of flow and lay smoothly but loosely on soil surface without creases.  Bury edges of </w:t>
      </w:r>
      <w:r w:rsidR="00A55F7E">
        <w:rPr>
          <w:sz w:val="24"/>
        </w:rPr>
        <w:t>geotextile</w:t>
      </w:r>
      <w:r w:rsidRPr="00B30CD0">
        <w:rPr>
          <w:sz w:val="24"/>
        </w:rPr>
        <w:t xml:space="preserve"> in a trench at least 5" deep and tamp firmly.  </w:t>
      </w:r>
      <w:r w:rsidR="00EA645B">
        <w:rPr>
          <w:sz w:val="24"/>
        </w:rPr>
        <w:t xml:space="preserve">If </w:t>
      </w:r>
      <w:r w:rsidR="00A55F7E">
        <w:rPr>
          <w:sz w:val="24"/>
        </w:rPr>
        <w:t>geotextile</w:t>
      </w:r>
      <w:r w:rsidR="003237CD">
        <w:rPr>
          <w:sz w:val="24"/>
        </w:rPr>
        <w:t xml:space="preserve"> for the primar</w:t>
      </w:r>
      <w:r w:rsidR="0074658B" w:rsidRPr="00B30CD0">
        <w:rPr>
          <w:sz w:val="24"/>
        </w:rPr>
        <w:t>y spillway is not one continuous piece of material, m</w:t>
      </w:r>
      <w:r w:rsidRPr="00B30CD0">
        <w:rPr>
          <w:sz w:val="24"/>
        </w:rPr>
        <w:t xml:space="preserve">ake </w:t>
      </w:r>
      <w:r w:rsidR="0074658B" w:rsidRPr="00B30CD0">
        <w:rPr>
          <w:sz w:val="24"/>
        </w:rPr>
        <w:t>horizont</w:t>
      </w:r>
      <w:r w:rsidRPr="00B30CD0">
        <w:rPr>
          <w:sz w:val="24"/>
        </w:rPr>
        <w:t xml:space="preserve">al overlaps a minimum of 18" with upstream </w:t>
      </w:r>
      <w:r w:rsidR="00A55F7E">
        <w:rPr>
          <w:sz w:val="24"/>
        </w:rPr>
        <w:t>geotextile</w:t>
      </w:r>
      <w:r w:rsidRPr="00B30CD0">
        <w:rPr>
          <w:sz w:val="24"/>
        </w:rPr>
        <w:t xml:space="preserve"> overlapping the downstream </w:t>
      </w:r>
      <w:r w:rsidR="00A55F7E">
        <w:rPr>
          <w:sz w:val="24"/>
        </w:rPr>
        <w:t>geotextile</w:t>
      </w:r>
      <w:r w:rsidRPr="00B30CD0">
        <w:rPr>
          <w:sz w:val="24"/>
        </w:rPr>
        <w:t xml:space="preserve">.  Secure </w:t>
      </w:r>
      <w:r w:rsidR="00A55F7E">
        <w:rPr>
          <w:sz w:val="24"/>
        </w:rPr>
        <w:t>geotextile</w:t>
      </w:r>
      <w:r w:rsidRPr="00B30CD0">
        <w:rPr>
          <w:sz w:val="24"/>
        </w:rPr>
        <w:t xml:space="preserve"> with eleven gauge wire staples shaped into a </w:t>
      </w:r>
      <w:r w:rsidRPr="00B30CD0">
        <w:rPr>
          <w:i/>
          <w:sz w:val="24"/>
        </w:rPr>
        <w:t>u</w:t>
      </w:r>
      <w:r w:rsidRPr="00B30CD0">
        <w:rPr>
          <w:sz w:val="24"/>
        </w:rPr>
        <w:t xml:space="preserve"> shape </w:t>
      </w:r>
      <w:r w:rsidR="007548A8" w:rsidRPr="00B30CD0">
        <w:rPr>
          <w:sz w:val="24"/>
        </w:rPr>
        <w:t xml:space="preserve">with a length of not less than </w:t>
      </w:r>
      <w:r w:rsidR="00C76227">
        <w:rPr>
          <w:sz w:val="24"/>
        </w:rPr>
        <w:t>6</w:t>
      </w:r>
      <w:r w:rsidRPr="00B30CD0">
        <w:rPr>
          <w:sz w:val="24"/>
        </w:rPr>
        <w:t xml:space="preserve">" and a throat not less than 1" in width.  Place staples along outer edges and throughout the </w:t>
      </w:r>
      <w:r w:rsidR="00A55F7E">
        <w:rPr>
          <w:sz w:val="24"/>
        </w:rPr>
        <w:t>geotextile</w:t>
      </w:r>
      <w:r w:rsidRPr="00B30CD0">
        <w:rPr>
          <w:sz w:val="24"/>
        </w:rPr>
        <w:t xml:space="preserve"> a maximum of 3 ft. horizontally and vertically.</w:t>
      </w:r>
      <w:r w:rsidR="00EA645B">
        <w:rPr>
          <w:sz w:val="24"/>
        </w:rPr>
        <w:t xml:space="preserve">  </w:t>
      </w:r>
      <w:r w:rsidR="00A55F7E">
        <w:rPr>
          <w:sz w:val="24"/>
        </w:rPr>
        <w:t>Geotextile</w:t>
      </w:r>
      <w:r w:rsidR="00B360CA" w:rsidRPr="00B30CD0">
        <w:rPr>
          <w:sz w:val="24"/>
        </w:rPr>
        <w:t xml:space="preserve"> shall be placed </w:t>
      </w:r>
      <w:r w:rsidR="00C579EC" w:rsidRPr="00B30CD0">
        <w:rPr>
          <w:sz w:val="24"/>
        </w:rPr>
        <w:t xml:space="preserve">to the bottom and </w:t>
      </w:r>
      <w:r w:rsidR="00B360CA" w:rsidRPr="00B30CD0">
        <w:rPr>
          <w:sz w:val="24"/>
        </w:rPr>
        <w:t xml:space="preserve">across the entire width of the </w:t>
      </w:r>
      <w:r w:rsidR="00396B6B">
        <w:rPr>
          <w:sz w:val="24"/>
        </w:rPr>
        <w:t>ditch</w:t>
      </w:r>
      <w:r w:rsidR="00B360CA" w:rsidRPr="00B30CD0">
        <w:rPr>
          <w:sz w:val="24"/>
        </w:rPr>
        <w:t xml:space="preserve"> according to the </w:t>
      </w:r>
      <w:r w:rsidR="00EA645B">
        <w:rPr>
          <w:sz w:val="24"/>
        </w:rPr>
        <w:t>Earthen Dam</w:t>
      </w:r>
      <w:r w:rsidR="00A943FF">
        <w:rPr>
          <w:sz w:val="24"/>
        </w:rPr>
        <w:t xml:space="preserve"> with Skimmer</w:t>
      </w:r>
      <w:r w:rsidR="006A26FA" w:rsidRPr="00B30CD0">
        <w:rPr>
          <w:sz w:val="24"/>
        </w:rPr>
        <w:t xml:space="preserve"> </w:t>
      </w:r>
      <w:r w:rsidR="00A943FF">
        <w:rPr>
          <w:sz w:val="24"/>
        </w:rPr>
        <w:t>D</w:t>
      </w:r>
      <w:r w:rsidR="00B360CA" w:rsidRPr="00B30CD0">
        <w:rPr>
          <w:sz w:val="24"/>
        </w:rPr>
        <w:t>etail</w:t>
      </w:r>
      <w:r w:rsidR="006A26FA" w:rsidRPr="00B30CD0">
        <w:rPr>
          <w:sz w:val="24"/>
        </w:rPr>
        <w:t>.</w:t>
      </w:r>
      <w:r w:rsidR="00E1264F">
        <w:rPr>
          <w:sz w:val="24"/>
        </w:rPr>
        <w:t xml:space="preserve">  Place sealant inside basin </w:t>
      </w:r>
      <w:r w:rsidR="00D3147C">
        <w:rPr>
          <w:sz w:val="24"/>
        </w:rPr>
        <w:t>around barrel pipe on top of geote</w:t>
      </w:r>
      <w:r w:rsidR="00DF692F">
        <w:rPr>
          <w:sz w:val="24"/>
        </w:rPr>
        <w:t>xtile with a minimum width of 6 in</w:t>
      </w:r>
      <w:r w:rsidR="00D3147C">
        <w:rPr>
          <w:sz w:val="24"/>
        </w:rPr>
        <w:t>.</w:t>
      </w:r>
    </w:p>
    <w:p w14:paraId="5A093221" w14:textId="77777777" w:rsidR="00803306" w:rsidRDefault="00803306">
      <w:pPr>
        <w:jc w:val="both"/>
        <w:rPr>
          <w:sz w:val="24"/>
        </w:rPr>
      </w:pPr>
    </w:p>
    <w:p w14:paraId="2DD50DF5" w14:textId="77777777" w:rsidR="00803306" w:rsidRDefault="00803306">
      <w:pPr>
        <w:pStyle w:val="BodyText"/>
      </w:pPr>
      <w:r>
        <w:t>At the skimmer outlet, provide a smooth soil surface free from stones, clods, or debris that will prevent contact of the coir fiber matting with the soil.  Unroll the matting and apply without stretching such that it will lie smoothly but loosely on the soil surface.  Wooden stakes, reinforcement bars, or staples may be used as anchors in accordance with the details in the plans and as directed.  Place anchors across the matting at the ends approximately 1 ft. apart.  Place anchors along the outer edges and down the center of the matting 3 ft. apart.</w:t>
      </w:r>
    </w:p>
    <w:p w14:paraId="61852E0B" w14:textId="77777777" w:rsidR="00803306" w:rsidRDefault="00803306">
      <w:pPr>
        <w:jc w:val="both"/>
        <w:rPr>
          <w:sz w:val="24"/>
        </w:rPr>
      </w:pPr>
    </w:p>
    <w:p w14:paraId="4D44451F" w14:textId="77777777" w:rsidR="00803306" w:rsidRDefault="00803306">
      <w:pPr>
        <w:jc w:val="both"/>
        <w:rPr>
          <w:b/>
          <w:sz w:val="24"/>
        </w:rPr>
      </w:pPr>
      <w:r>
        <w:rPr>
          <w:b/>
          <w:sz w:val="24"/>
        </w:rPr>
        <w:t>Measurement and Payment</w:t>
      </w:r>
    </w:p>
    <w:p w14:paraId="4F1C8A08" w14:textId="77777777" w:rsidR="00815483" w:rsidRDefault="00815483">
      <w:pPr>
        <w:jc w:val="both"/>
        <w:rPr>
          <w:b/>
          <w:sz w:val="24"/>
        </w:rPr>
      </w:pPr>
    </w:p>
    <w:p w14:paraId="14E83198" w14:textId="77777777" w:rsidR="00815483" w:rsidRDefault="00815483" w:rsidP="00815483">
      <w:pPr>
        <w:jc w:val="both"/>
        <w:rPr>
          <w:sz w:val="24"/>
        </w:rPr>
      </w:pPr>
      <w:r>
        <w:rPr>
          <w:sz w:val="24"/>
        </w:rPr>
        <w:t xml:space="preserve">The </w:t>
      </w:r>
      <w:r w:rsidR="00EA645B">
        <w:rPr>
          <w:sz w:val="24"/>
        </w:rPr>
        <w:t>construction of the earthen dam</w:t>
      </w:r>
      <w:r>
        <w:rPr>
          <w:sz w:val="24"/>
        </w:rPr>
        <w:t xml:space="preserve"> will be paid for as </w:t>
      </w:r>
      <w:r>
        <w:rPr>
          <w:i/>
          <w:sz w:val="24"/>
        </w:rPr>
        <w:t>Borrow Excavation</w:t>
      </w:r>
      <w:r>
        <w:rPr>
          <w:sz w:val="24"/>
        </w:rPr>
        <w:t xml:space="preserve"> as provided in Section 230 of the </w:t>
      </w:r>
      <w:r>
        <w:rPr>
          <w:i/>
          <w:sz w:val="24"/>
        </w:rPr>
        <w:t>Standard Specifications</w:t>
      </w:r>
      <w:r>
        <w:rPr>
          <w:sz w:val="24"/>
        </w:rPr>
        <w:t xml:space="preserve"> or included in the lump sum price for grading.</w:t>
      </w:r>
    </w:p>
    <w:p w14:paraId="2AC36225" w14:textId="77777777" w:rsidR="00803306" w:rsidRDefault="00803306">
      <w:pPr>
        <w:jc w:val="both"/>
        <w:rPr>
          <w:b/>
          <w:sz w:val="24"/>
        </w:rPr>
      </w:pPr>
    </w:p>
    <w:p w14:paraId="2498FBB0" w14:textId="77777777" w:rsidR="00803306" w:rsidRDefault="00803306">
      <w:pPr>
        <w:jc w:val="both"/>
        <w:rPr>
          <w:sz w:val="24"/>
        </w:rPr>
      </w:pPr>
      <w:r>
        <w:rPr>
          <w:i/>
          <w:sz w:val="24"/>
        </w:rPr>
        <w:t>Silt Excavation</w:t>
      </w:r>
      <w:r>
        <w:rPr>
          <w:sz w:val="24"/>
        </w:rPr>
        <w:t xml:space="preserve"> will be measured and paid for in accordance with Article 1630-4 of the </w:t>
      </w:r>
      <w:r>
        <w:rPr>
          <w:i/>
          <w:sz w:val="24"/>
        </w:rPr>
        <w:t>Standard Specifications</w:t>
      </w:r>
      <w:r>
        <w:rPr>
          <w:sz w:val="24"/>
        </w:rPr>
        <w:t>, as calculated from the typical section th</w:t>
      </w:r>
      <w:r w:rsidR="009C1BA0">
        <w:rPr>
          <w:sz w:val="24"/>
        </w:rPr>
        <w:t>roughout the length of the ditch</w:t>
      </w:r>
      <w:r>
        <w:rPr>
          <w:sz w:val="24"/>
        </w:rPr>
        <w:t xml:space="preserve"> as shown on the final approved plans.</w:t>
      </w:r>
    </w:p>
    <w:p w14:paraId="1BFC450A" w14:textId="77777777" w:rsidR="00803306" w:rsidRDefault="00803306">
      <w:pPr>
        <w:jc w:val="both"/>
        <w:rPr>
          <w:sz w:val="24"/>
        </w:rPr>
      </w:pPr>
    </w:p>
    <w:p w14:paraId="37F149A7" w14:textId="0D5C90A0" w:rsidR="007F3FE1" w:rsidRDefault="007F3FE1" w:rsidP="007F3FE1">
      <w:pPr>
        <w:pStyle w:val="BodyText"/>
      </w:pPr>
      <w:r>
        <w:rPr>
          <w:i/>
        </w:rPr>
        <w:t>Low Permeability Geotextile</w:t>
      </w:r>
      <w:r>
        <w:t xml:space="preserve"> </w:t>
      </w:r>
      <w:r w:rsidR="006F4F78">
        <w:t>will be measured and paid for in accordance with Article 164</w:t>
      </w:r>
      <w:r w:rsidR="006F4F78">
        <w:t>4</w:t>
      </w:r>
      <w:r w:rsidR="006F4F78">
        <w:t>-</w:t>
      </w:r>
      <w:r w:rsidR="006F4F78">
        <w:t>5</w:t>
      </w:r>
      <w:r w:rsidR="006F4F78">
        <w:t xml:space="preserve"> of the </w:t>
      </w:r>
      <w:r w:rsidR="006F4F78">
        <w:rPr>
          <w:i/>
        </w:rPr>
        <w:t>Standard Specifications</w:t>
      </w:r>
      <w:r w:rsidR="006F4F78">
        <w:t>.</w:t>
      </w:r>
    </w:p>
    <w:p w14:paraId="3EA36E46" w14:textId="77777777" w:rsidR="00803306" w:rsidRDefault="00803306">
      <w:pPr>
        <w:jc w:val="both"/>
        <w:rPr>
          <w:sz w:val="24"/>
        </w:rPr>
      </w:pPr>
    </w:p>
    <w:p w14:paraId="1ECA4EC5" w14:textId="77777777" w:rsidR="00803306" w:rsidRDefault="00803306">
      <w:pPr>
        <w:jc w:val="both"/>
        <w:rPr>
          <w:sz w:val="24"/>
        </w:rPr>
      </w:pPr>
      <w:r>
        <w:rPr>
          <w:i/>
          <w:sz w:val="24"/>
        </w:rPr>
        <w:t>Coir Fiber Baffles</w:t>
      </w:r>
      <w:r>
        <w:rPr>
          <w:sz w:val="24"/>
        </w:rPr>
        <w:t xml:space="preserve"> will be measured and paid for </w:t>
      </w:r>
      <w:r w:rsidR="0049554C">
        <w:rPr>
          <w:sz w:val="24"/>
        </w:rPr>
        <w:t xml:space="preserve">in accordance with Article 1640-4 of the </w:t>
      </w:r>
      <w:r w:rsidR="0049554C">
        <w:rPr>
          <w:i/>
          <w:sz w:val="24"/>
        </w:rPr>
        <w:t>Standard Specifications</w:t>
      </w:r>
      <w:r w:rsidR="0049554C">
        <w:rPr>
          <w:sz w:val="24"/>
        </w:rPr>
        <w:t>.</w:t>
      </w:r>
    </w:p>
    <w:p w14:paraId="523C9F27" w14:textId="77777777" w:rsidR="00803306" w:rsidRDefault="00803306">
      <w:pPr>
        <w:jc w:val="both"/>
        <w:rPr>
          <w:sz w:val="24"/>
        </w:rPr>
      </w:pPr>
    </w:p>
    <w:p w14:paraId="7AB26EDC" w14:textId="162DF966" w:rsidR="006F2F7E" w:rsidRDefault="00803306" w:rsidP="006F2F7E">
      <w:pPr>
        <w:jc w:val="both"/>
        <w:rPr>
          <w:sz w:val="24"/>
        </w:rPr>
      </w:pPr>
      <w:r>
        <w:rPr>
          <w:i/>
          <w:sz w:val="24"/>
        </w:rPr>
        <w:t>__" Skimmer</w:t>
      </w:r>
      <w:r>
        <w:rPr>
          <w:sz w:val="24"/>
        </w:rPr>
        <w:t xml:space="preserve"> </w:t>
      </w:r>
      <w:r w:rsidR="006F4F78">
        <w:rPr>
          <w:sz w:val="24"/>
        </w:rPr>
        <w:t>will be measured and paid for in accordance with Article 164</w:t>
      </w:r>
      <w:r w:rsidR="006F4F78">
        <w:rPr>
          <w:sz w:val="24"/>
        </w:rPr>
        <w:t>4</w:t>
      </w:r>
      <w:r w:rsidR="006F4F78">
        <w:rPr>
          <w:sz w:val="24"/>
        </w:rPr>
        <w:t>-</w:t>
      </w:r>
      <w:r w:rsidR="006F4F78">
        <w:rPr>
          <w:sz w:val="24"/>
        </w:rPr>
        <w:t>5</w:t>
      </w:r>
      <w:r w:rsidR="006F4F78">
        <w:rPr>
          <w:sz w:val="24"/>
        </w:rPr>
        <w:t xml:space="preserve"> of the </w:t>
      </w:r>
      <w:r w:rsidR="006F4F78">
        <w:rPr>
          <w:i/>
          <w:sz w:val="24"/>
        </w:rPr>
        <w:t>Standard Specifications</w:t>
      </w:r>
      <w:r w:rsidR="006F4F78">
        <w:rPr>
          <w:sz w:val="24"/>
        </w:rPr>
        <w:t>.</w:t>
      </w:r>
    </w:p>
    <w:p w14:paraId="2A53EA01" w14:textId="77777777" w:rsidR="00803306" w:rsidRDefault="00803306">
      <w:pPr>
        <w:jc w:val="both"/>
        <w:rPr>
          <w:sz w:val="24"/>
        </w:rPr>
      </w:pPr>
    </w:p>
    <w:p w14:paraId="7044FA68" w14:textId="6D8CC84E" w:rsidR="00803306" w:rsidRDefault="00803306">
      <w:pPr>
        <w:pStyle w:val="BodyText"/>
      </w:pPr>
      <w:r>
        <w:rPr>
          <w:i/>
        </w:rPr>
        <w:t>Coir Fiber Mat</w:t>
      </w:r>
      <w:r>
        <w:t xml:space="preserve"> </w:t>
      </w:r>
      <w:r w:rsidR="006F4F78">
        <w:t>will be measured and paid for in accordance with Article 16</w:t>
      </w:r>
      <w:r w:rsidR="006F4F78">
        <w:t>29</w:t>
      </w:r>
      <w:r w:rsidR="006F4F78">
        <w:t xml:space="preserve">-4 of the </w:t>
      </w:r>
      <w:r w:rsidR="006F4F78">
        <w:rPr>
          <w:i/>
        </w:rPr>
        <w:t>Standard Specifications</w:t>
      </w:r>
      <w:r w:rsidR="006F4F78">
        <w:t>.</w:t>
      </w:r>
    </w:p>
    <w:p w14:paraId="21476404" w14:textId="77777777" w:rsidR="00D77A4A" w:rsidRDefault="00D77A4A">
      <w:pPr>
        <w:pStyle w:val="BodyText"/>
      </w:pPr>
    </w:p>
    <w:p w14:paraId="4AD4A739" w14:textId="77777777" w:rsidR="00803306" w:rsidRDefault="00803306">
      <w:pPr>
        <w:pStyle w:val="BodyText"/>
      </w:pPr>
      <w:r>
        <w:rPr>
          <w:i/>
        </w:rPr>
        <w:t xml:space="preserve">Stone for Erosion Control, Class __ </w:t>
      </w:r>
      <w:r>
        <w:t xml:space="preserve">will be measured and paid for in accordance with Article 1610-4 of the </w:t>
      </w:r>
      <w:r>
        <w:rPr>
          <w:i/>
        </w:rPr>
        <w:t>Standard Specifications</w:t>
      </w:r>
      <w:r>
        <w:t>.</w:t>
      </w:r>
    </w:p>
    <w:p w14:paraId="5B201145" w14:textId="77777777" w:rsidR="00803306" w:rsidRDefault="00803306">
      <w:pPr>
        <w:jc w:val="both"/>
        <w:rPr>
          <w:sz w:val="24"/>
        </w:rPr>
      </w:pPr>
    </w:p>
    <w:p w14:paraId="78435C8E" w14:textId="77777777" w:rsidR="00803306" w:rsidRDefault="00803306">
      <w:pPr>
        <w:jc w:val="both"/>
        <w:rPr>
          <w:sz w:val="24"/>
        </w:rPr>
      </w:pPr>
      <w:r>
        <w:rPr>
          <w:sz w:val="24"/>
        </w:rPr>
        <w:t>No measurement will be made for other items or for over excavation or stockpiling.</w:t>
      </w:r>
    </w:p>
    <w:p w14:paraId="1A44C62C" w14:textId="262E0698" w:rsidR="00803306" w:rsidRDefault="00803306">
      <w:pPr>
        <w:jc w:val="both"/>
        <w:rPr>
          <w:sz w:val="24"/>
        </w:rPr>
      </w:pPr>
    </w:p>
    <w:sectPr w:rsidR="00803306" w:rsidSect="0043302A">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920BB" w14:textId="77777777" w:rsidR="00736D53" w:rsidRDefault="00736D53">
      <w:r>
        <w:separator/>
      </w:r>
    </w:p>
  </w:endnote>
  <w:endnote w:type="continuationSeparator" w:id="0">
    <w:p w14:paraId="28D96CC3" w14:textId="77777777" w:rsidR="00736D53" w:rsidRDefault="00736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7344FF" w14:textId="77777777" w:rsidR="00736D53" w:rsidRDefault="00736D53">
      <w:r>
        <w:separator/>
      </w:r>
    </w:p>
  </w:footnote>
  <w:footnote w:type="continuationSeparator" w:id="0">
    <w:p w14:paraId="381E7BAF" w14:textId="77777777" w:rsidR="00736D53" w:rsidRDefault="00736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00"/>
    <w:rsid w:val="000218D9"/>
    <w:rsid w:val="000428C8"/>
    <w:rsid w:val="00074C00"/>
    <w:rsid w:val="000A2C68"/>
    <w:rsid w:val="000D6187"/>
    <w:rsid w:val="00154FC1"/>
    <w:rsid w:val="001B0D44"/>
    <w:rsid w:val="001E335A"/>
    <w:rsid w:val="00215A4A"/>
    <w:rsid w:val="00227A5A"/>
    <w:rsid w:val="002742BD"/>
    <w:rsid w:val="00277907"/>
    <w:rsid w:val="002A1664"/>
    <w:rsid w:val="002A4C19"/>
    <w:rsid w:val="003237CD"/>
    <w:rsid w:val="00327C92"/>
    <w:rsid w:val="003662D2"/>
    <w:rsid w:val="0036722A"/>
    <w:rsid w:val="00373874"/>
    <w:rsid w:val="00395DC0"/>
    <w:rsid w:val="00396B6B"/>
    <w:rsid w:val="003A5375"/>
    <w:rsid w:val="00413CC1"/>
    <w:rsid w:val="0043302A"/>
    <w:rsid w:val="00441208"/>
    <w:rsid w:val="004675BF"/>
    <w:rsid w:val="004732F8"/>
    <w:rsid w:val="0049554C"/>
    <w:rsid w:val="004A0B0E"/>
    <w:rsid w:val="004E24D1"/>
    <w:rsid w:val="00523621"/>
    <w:rsid w:val="005301DA"/>
    <w:rsid w:val="005A0350"/>
    <w:rsid w:val="00615F89"/>
    <w:rsid w:val="00631111"/>
    <w:rsid w:val="006315D7"/>
    <w:rsid w:val="006600B5"/>
    <w:rsid w:val="00696F51"/>
    <w:rsid w:val="006A26FA"/>
    <w:rsid w:val="006A57E8"/>
    <w:rsid w:val="006F2F7E"/>
    <w:rsid w:val="006F4F78"/>
    <w:rsid w:val="006F7113"/>
    <w:rsid w:val="007172D0"/>
    <w:rsid w:val="00721EED"/>
    <w:rsid w:val="00736D53"/>
    <w:rsid w:val="00744DFD"/>
    <w:rsid w:val="0074658B"/>
    <w:rsid w:val="007548A8"/>
    <w:rsid w:val="00762E2C"/>
    <w:rsid w:val="00796CD9"/>
    <w:rsid w:val="007A002D"/>
    <w:rsid w:val="007A67FA"/>
    <w:rsid w:val="007B380D"/>
    <w:rsid w:val="007F3773"/>
    <w:rsid w:val="007F3FE1"/>
    <w:rsid w:val="00803306"/>
    <w:rsid w:val="00815483"/>
    <w:rsid w:val="00892648"/>
    <w:rsid w:val="008D1ABD"/>
    <w:rsid w:val="008F782A"/>
    <w:rsid w:val="009102E8"/>
    <w:rsid w:val="009457E3"/>
    <w:rsid w:val="00954509"/>
    <w:rsid w:val="00954C0E"/>
    <w:rsid w:val="009800D5"/>
    <w:rsid w:val="009C1BA0"/>
    <w:rsid w:val="009D3441"/>
    <w:rsid w:val="009D6ACA"/>
    <w:rsid w:val="009D7287"/>
    <w:rsid w:val="00A0589B"/>
    <w:rsid w:val="00A4355A"/>
    <w:rsid w:val="00A55F7E"/>
    <w:rsid w:val="00A943FF"/>
    <w:rsid w:val="00AC0B47"/>
    <w:rsid w:val="00B27243"/>
    <w:rsid w:val="00B30CD0"/>
    <w:rsid w:val="00B360CA"/>
    <w:rsid w:val="00B37DFA"/>
    <w:rsid w:val="00BA0D97"/>
    <w:rsid w:val="00BA1E09"/>
    <w:rsid w:val="00BB595F"/>
    <w:rsid w:val="00C2290F"/>
    <w:rsid w:val="00C4470E"/>
    <w:rsid w:val="00C579EC"/>
    <w:rsid w:val="00C76227"/>
    <w:rsid w:val="00CC2533"/>
    <w:rsid w:val="00D1673C"/>
    <w:rsid w:val="00D3147C"/>
    <w:rsid w:val="00D3258A"/>
    <w:rsid w:val="00D3722D"/>
    <w:rsid w:val="00D63D9E"/>
    <w:rsid w:val="00D77A4A"/>
    <w:rsid w:val="00D83516"/>
    <w:rsid w:val="00D8428A"/>
    <w:rsid w:val="00DD1CA4"/>
    <w:rsid w:val="00DD628D"/>
    <w:rsid w:val="00DF692F"/>
    <w:rsid w:val="00E1264F"/>
    <w:rsid w:val="00E70252"/>
    <w:rsid w:val="00E83CE0"/>
    <w:rsid w:val="00EA645B"/>
    <w:rsid w:val="00EB46EB"/>
    <w:rsid w:val="00ED6E39"/>
    <w:rsid w:val="00EF4FB9"/>
    <w:rsid w:val="00F30D77"/>
    <w:rsid w:val="00F55F8A"/>
    <w:rsid w:val="00F71C09"/>
    <w:rsid w:val="00FD0214"/>
    <w:rsid w:val="00FF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4161B"/>
  <w15:docId w15:val="{E512A3C7-4AE1-424C-8A04-6AB9FC63C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rPr>
  </w:style>
  <w:style w:type="paragraph" w:styleId="BodyTextIndent">
    <w:name w:val="Body Text Indent"/>
    <w:basedOn w:val="Normal"/>
    <w:pPr>
      <w:spacing w:before="120"/>
      <w:ind w:left="720"/>
    </w:pPr>
    <w:rPr>
      <w:sz w:val="24"/>
    </w:rPr>
  </w:style>
  <w:style w:type="paragraph" w:styleId="Header">
    <w:name w:val="header"/>
    <w:basedOn w:val="Normal"/>
    <w:rsid w:val="00B37DFA"/>
    <w:pPr>
      <w:tabs>
        <w:tab w:val="center" w:pos="4320"/>
        <w:tab w:val="right" w:pos="8640"/>
      </w:tabs>
    </w:pPr>
  </w:style>
  <w:style w:type="paragraph" w:styleId="Footer">
    <w:name w:val="footer"/>
    <w:basedOn w:val="Normal"/>
    <w:rsid w:val="00B37DFA"/>
    <w:pPr>
      <w:tabs>
        <w:tab w:val="center" w:pos="4320"/>
        <w:tab w:val="right" w:pos="8640"/>
      </w:tabs>
    </w:pPr>
  </w:style>
  <w:style w:type="paragraph" w:styleId="BalloonText">
    <w:name w:val="Balloon Text"/>
    <w:basedOn w:val="Normal"/>
    <w:link w:val="BalloonTextChar"/>
    <w:rsid w:val="001E335A"/>
    <w:rPr>
      <w:rFonts w:ascii="Tahoma" w:hAnsi="Tahoma" w:cs="Tahoma"/>
      <w:sz w:val="16"/>
      <w:szCs w:val="16"/>
    </w:rPr>
  </w:style>
  <w:style w:type="character" w:customStyle="1" w:styleId="BalloonTextChar">
    <w:name w:val="Balloon Text Char"/>
    <w:basedOn w:val="DefaultParagraphFont"/>
    <w:link w:val="BalloonText"/>
    <w:rsid w:val="001E335A"/>
    <w:rPr>
      <w:rFonts w:ascii="Tahoma" w:hAnsi="Tahoma" w:cs="Tahoma"/>
      <w:sz w:val="16"/>
      <w:szCs w:val="16"/>
    </w:rPr>
  </w:style>
  <w:style w:type="table" w:styleId="TableGrid">
    <w:name w:val="Table Grid"/>
    <w:basedOn w:val="TableNormal"/>
    <w:rsid w:val="007F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3541963084B54BBA3EB6FFE85ED90E" ma:contentTypeVersion="13" ma:contentTypeDescription="Create a new document." ma:contentTypeScope="" ma:versionID="570c1278f92ddc294341d7b56a3dc919">
  <xsd:schema xmlns:xsd="http://www.w3.org/2001/XMLSchema" xmlns:xs="http://www.w3.org/2001/XMLSchema" xmlns:p="http://schemas.microsoft.com/office/2006/metadata/properties" xmlns:ns1="http://schemas.microsoft.com/sharepoint/v3" xmlns:ns2="16f00c2e-ac5c-418b-9f13-a0771dbd417d" xmlns:ns3="94a382ea-555b-4d91-855a-8eb236df594f" targetNamespace="http://schemas.microsoft.com/office/2006/metadata/properties" ma:root="true" ma:fieldsID="d554cfeeb80e5ddb69dbc5502ca325a1" ns1:_="" ns2:_="" ns3:_="">
    <xsd:import namespace="http://schemas.microsoft.com/sharepoint/v3"/>
    <xsd:import namespace="16f00c2e-ac5c-418b-9f13-a0771dbd417d"/>
    <xsd:import namespace="94a382ea-555b-4d91-855a-8eb236df594f"/>
    <xsd:element name="properties">
      <xsd:complexType>
        <xsd:sequence>
          <xsd:element name="documentManagement">
            <xsd:complexType>
              <xsd:all>
                <xsd:element ref="ns2:_dlc_DocId" minOccurs="0"/>
                <xsd:element ref="ns2:_dlc_DocIdUrl" minOccurs="0"/>
                <xsd:element ref="ns2:_dlc_DocIdPersistId" minOccurs="0"/>
                <xsd:element ref="ns1:URL" minOccurs="0"/>
                <xsd:element ref="ns3:Section" minOccurs="0"/>
                <xsd:element ref="ns3:Filter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a382ea-555b-4d91-855a-8eb236df594f" elementFormDefault="qualified">
    <xsd:import namespace="http://schemas.microsoft.com/office/2006/documentManagement/types"/>
    <xsd:import namespace="http://schemas.microsoft.com/office/infopath/2007/PartnerControls"/>
    <xsd:element name="Section" ma:index="10" nillable="true" ma:displayName="Section" ma:format="Dropdown" ma:internalName="Section" ma:readOnly="false">
      <xsd:simpleType>
        <xsd:restriction base="dms:Choice">
          <xsd:enumeration value="Checklist for Low Impact Bridge Erosion Control Plans"/>
          <xsd:enumeration value="Erosion and Sediment Control Details"/>
          <xsd:enumeration value="Erosion and Sediment Control Special Provisions"/>
          <xsd:enumeration value="Erosion Control Matting &amp; Quantities"/>
          <xsd:enumeration value="Links"/>
          <xsd:enumeration value="NCDOT Sample Erosion Control Plans"/>
          <xsd:enumeration value="Presentations"/>
          <xsd:enumeration value="Sample Erosion Control Plans for Low Impact Bridge Projects"/>
          <xsd:enumeration value="Sediment Basin and Checkdam Design"/>
          <xsd:enumeration value="Worksheets for Erosion Control Plans"/>
        </xsd:restriction>
      </xsd:simpleType>
    </xsd:element>
    <xsd:element name="FilterBy" ma:index="11" nillable="true" ma:displayName="Filter By" ma:format="Dropdown" ma:internalName="FilterBy" ma:readOnly="false">
      <xsd:simpleType>
        <xsd:restriction base="dms:Choice">
          <xsd:enumeration value="2024 Details"/>
          <xsd:enumeration value="2024 Special Provisions"/>
          <xsd:enumeration value="2024 Spreadsheets and Checklis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Section xmlns="94a382ea-555b-4d91-855a-8eb236df594f">Erosion and Sediment Control Special Provisions</Section>
    <FilterBy xmlns="94a382ea-555b-4d91-855a-8eb236df594f">2024 Special Provisions</FilterBy>
  </documentManagement>
</p:properties>
</file>

<file path=customXml/itemProps1.xml><?xml version="1.0" encoding="utf-8"?>
<ds:datastoreItem xmlns:ds="http://schemas.openxmlformats.org/officeDocument/2006/customXml" ds:itemID="{BDBE45C0-F644-4ABC-903D-577C23C780BA}"/>
</file>

<file path=customXml/itemProps2.xml><?xml version="1.0" encoding="utf-8"?>
<ds:datastoreItem xmlns:ds="http://schemas.openxmlformats.org/officeDocument/2006/customXml" ds:itemID="{CBF295BF-EECD-47F0-83EF-B72530FF83E3}"/>
</file>

<file path=customXml/itemProps3.xml><?xml version="1.0" encoding="utf-8"?>
<ds:datastoreItem xmlns:ds="http://schemas.openxmlformats.org/officeDocument/2006/customXml" ds:itemID="{5E8F8904-FEB2-4A37-B641-3AC21D3BF216}"/>
</file>

<file path=customXml/itemProps4.xml><?xml version="1.0" encoding="utf-8"?>
<ds:datastoreItem xmlns:ds="http://schemas.openxmlformats.org/officeDocument/2006/customXml" ds:itemID="{DC6BA824-B933-428C-A03C-11753A4569FB}"/>
</file>

<file path=docProps/app.xml><?xml version="1.0" encoding="utf-8"?>
<Properties xmlns="http://schemas.openxmlformats.org/officeDocument/2006/extended-properties" xmlns:vt="http://schemas.openxmlformats.org/officeDocument/2006/docPropsVTypes">
  <Template>Normal</Template>
  <TotalTime>33</TotalTime>
  <Pages>2</Pages>
  <Words>823</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SKIMMER BASIN WITH BAFFLES:</vt:lpstr>
    </vt:vector>
  </TitlesOfParts>
  <Company>NCDOT</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Earthen Dam with Skimmer</dc:title>
  <dc:creator>mstaley</dc:creator>
  <cp:lastModifiedBy>Walston, Jeffrey D</cp:lastModifiedBy>
  <cp:revision>3</cp:revision>
  <cp:lastPrinted>2012-09-13T18:28:00Z</cp:lastPrinted>
  <dcterms:created xsi:type="dcterms:W3CDTF">2024-06-11T18:49:00Z</dcterms:created>
  <dcterms:modified xsi:type="dcterms:W3CDTF">2024-06-11T19:21:00Z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0x0101009A3541963084B54BBA3EB6FFE85ED90E</vt:lpwstr>
  </property>
  <property fmtid="{D5CDD505-2E9C-101B-9397-08002B2CF9AE}" pid="3" name="Order">
    <vt:r8>17300</vt:r8>
  </property>
</Properties>
</file>